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BC8" w:rsidRPr="006E2656" w:rsidRDefault="00D35633">
      <w:pPr>
        <w:spacing w:after="80"/>
        <w:jc w:val="center"/>
        <w:rPr>
          <w:color w:val="000000" w:themeColor="text1"/>
        </w:rPr>
      </w:pPr>
      <w:r w:rsidRPr="006E2656">
        <w:rPr>
          <w:b/>
          <w:bCs/>
          <w:color w:val="000000" w:themeColor="text1"/>
          <w:sz w:val="32"/>
          <w:szCs w:val="32"/>
        </w:rPr>
        <w:t>JOB DESCRIPTION</w:t>
      </w:r>
    </w:p>
    <w:p w:rsidR="001C4BC8" w:rsidRPr="006E2656" w:rsidRDefault="00D35633">
      <w:pPr>
        <w:spacing w:after="240"/>
        <w:jc w:val="center"/>
        <w:rPr>
          <w:color w:val="000000" w:themeColor="text1"/>
        </w:rPr>
      </w:pPr>
      <w:r w:rsidRPr="006E2656">
        <w:rPr>
          <w:b/>
          <w:bCs/>
          <w:color w:val="000000" w:themeColor="text1"/>
          <w:sz w:val="26"/>
          <w:szCs w:val="26"/>
        </w:rPr>
        <w:t>Head of Finance &amp; Deputy S151 Officer</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7090"/>
      </w:tblGrid>
      <w:tr w:rsidR="001C4BC8">
        <w:tc>
          <w:tcPr>
            <w:tcW w:w="2800" w:type="dxa"/>
            <w:tcBorders>
              <w:top w:val="single" w:sz="4" w:space="0" w:color="CCCCCC"/>
              <w:left w:val="single" w:sz="4" w:space="0" w:color="CCCCCC"/>
              <w:bottom w:val="single" w:sz="4" w:space="0" w:color="CCCCCC"/>
              <w:right w:val="single" w:sz="4" w:space="0" w:color="CCCCCC"/>
            </w:tcBorders>
            <w:shd w:val="clear" w:color="auto" w:fill="E7F0F8"/>
            <w:tcMar>
              <w:top w:w="50" w:type="dxa"/>
              <w:left w:w="80" w:type="dxa"/>
              <w:bottom w:w="50" w:type="dxa"/>
              <w:right w:w="80" w:type="dxa"/>
            </w:tcMar>
          </w:tcPr>
          <w:p w:rsidR="001C4BC8" w:rsidRDefault="00D35633">
            <w:pPr>
              <w:spacing w:after="40"/>
            </w:pPr>
            <w:r>
              <w:rPr>
                <w:sz w:val="16"/>
                <w:szCs w:val="16"/>
              </w:rPr>
              <w:t>Employer</w:t>
            </w:r>
          </w:p>
        </w:tc>
        <w:tc>
          <w:tcPr>
            <w:tcW w:w="70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Gosport Borough Council</w:t>
            </w:r>
          </w:p>
        </w:tc>
      </w:tr>
      <w:tr w:rsidR="001C4BC8">
        <w:tc>
          <w:tcPr>
            <w:tcW w:w="2800" w:type="dxa"/>
            <w:tcBorders>
              <w:top w:val="single" w:sz="4" w:space="0" w:color="CCCCCC"/>
              <w:left w:val="single" w:sz="4" w:space="0" w:color="CCCCCC"/>
              <w:bottom w:val="single" w:sz="4" w:space="0" w:color="CCCCCC"/>
              <w:right w:val="single" w:sz="4" w:space="0" w:color="CCCCCC"/>
            </w:tcBorders>
            <w:shd w:val="clear" w:color="auto" w:fill="E7F0F8"/>
            <w:tcMar>
              <w:top w:w="50" w:type="dxa"/>
              <w:left w:w="80" w:type="dxa"/>
              <w:bottom w:w="50" w:type="dxa"/>
              <w:right w:w="80" w:type="dxa"/>
            </w:tcMar>
          </w:tcPr>
          <w:p w:rsidR="001C4BC8" w:rsidRDefault="00D35633">
            <w:pPr>
              <w:spacing w:after="40"/>
            </w:pPr>
            <w:r>
              <w:rPr>
                <w:sz w:val="16"/>
                <w:szCs w:val="16"/>
              </w:rPr>
              <w:t>Location</w:t>
            </w:r>
          </w:p>
        </w:tc>
        <w:tc>
          <w:tcPr>
            <w:tcW w:w="70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Town Hall, High Street, Gosport, Hampshire (hybrid working available)</w:t>
            </w:r>
          </w:p>
        </w:tc>
      </w:tr>
      <w:tr w:rsidR="001C4BC8">
        <w:tc>
          <w:tcPr>
            <w:tcW w:w="2800" w:type="dxa"/>
            <w:tcBorders>
              <w:top w:val="single" w:sz="4" w:space="0" w:color="CCCCCC"/>
              <w:left w:val="single" w:sz="4" w:space="0" w:color="CCCCCC"/>
              <w:bottom w:val="single" w:sz="4" w:space="0" w:color="CCCCCC"/>
              <w:right w:val="single" w:sz="4" w:space="0" w:color="CCCCCC"/>
            </w:tcBorders>
            <w:shd w:val="clear" w:color="auto" w:fill="E7F0F8"/>
            <w:tcMar>
              <w:top w:w="50" w:type="dxa"/>
              <w:left w:w="80" w:type="dxa"/>
              <w:bottom w:w="50" w:type="dxa"/>
              <w:right w:w="80" w:type="dxa"/>
            </w:tcMar>
          </w:tcPr>
          <w:p w:rsidR="001C4BC8" w:rsidRDefault="00D35633">
            <w:pPr>
              <w:spacing w:after="40"/>
            </w:pPr>
            <w:r>
              <w:rPr>
                <w:sz w:val="16"/>
                <w:szCs w:val="16"/>
              </w:rPr>
              <w:t>Reports to</w:t>
            </w:r>
          </w:p>
        </w:tc>
        <w:tc>
          <w:tcPr>
            <w:tcW w:w="70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Borough Treasurer (Section 151 Officer) / Chief Executive (as appropriate)</w:t>
            </w:r>
          </w:p>
        </w:tc>
      </w:tr>
      <w:tr w:rsidR="001C4BC8">
        <w:tc>
          <w:tcPr>
            <w:tcW w:w="2800" w:type="dxa"/>
            <w:tcBorders>
              <w:top w:val="single" w:sz="4" w:space="0" w:color="CCCCCC"/>
              <w:left w:val="single" w:sz="4" w:space="0" w:color="CCCCCC"/>
              <w:bottom w:val="single" w:sz="4" w:space="0" w:color="CCCCCC"/>
              <w:right w:val="single" w:sz="4" w:space="0" w:color="CCCCCC"/>
            </w:tcBorders>
            <w:shd w:val="clear" w:color="auto" w:fill="E7F0F8"/>
            <w:tcMar>
              <w:top w:w="50" w:type="dxa"/>
              <w:left w:w="80" w:type="dxa"/>
              <w:bottom w:w="50" w:type="dxa"/>
              <w:right w:w="80" w:type="dxa"/>
            </w:tcMar>
          </w:tcPr>
          <w:p w:rsidR="001C4BC8" w:rsidRDefault="00D35633">
            <w:pPr>
              <w:spacing w:after="40"/>
            </w:pPr>
            <w:r>
              <w:rPr>
                <w:sz w:val="16"/>
                <w:szCs w:val="16"/>
              </w:rPr>
              <w:t>Responsible for</w:t>
            </w:r>
          </w:p>
        </w:tc>
        <w:tc>
          <w:tcPr>
            <w:tcW w:w="70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Finance team (accountancy, financial management, treasury, capital, systems and related functions)</w:t>
            </w:r>
          </w:p>
        </w:tc>
      </w:tr>
      <w:tr w:rsidR="001C4BC8">
        <w:tc>
          <w:tcPr>
            <w:tcW w:w="2800" w:type="dxa"/>
            <w:tcBorders>
              <w:top w:val="single" w:sz="4" w:space="0" w:color="CCCCCC"/>
              <w:left w:val="single" w:sz="4" w:space="0" w:color="CCCCCC"/>
              <w:bottom w:val="single" w:sz="4" w:space="0" w:color="CCCCCC"/>
              <w:right w:val="single" w:sz="4" w:space="0" w:color="CCCCCC"/>
            </w:tcBorders>
            <w:shd w:val="clear" w:color="auto" w:fill="E7F0F8"/>
            <w:tcMar>
              <w:top w:w="50" w:type="dxa"/>
              <w:left w:w="80" w:type="dxa"/>
              <w:bottom w:w="50" w:type="dxa"/>
              <w:right w:w="80" w:type="dxa"/>
            </w:tcMar>
          </w:tcPr>
          <w:p w:rsidR="001C4BC8" w:rsidRDefault="00D35633">
            <w:pPr>
              <w:spacing w:after="40"/>
            </w:pPr>
            <w:r>
              <w:rPr>
                <w:sz w:val="16"/>
                <w:szCs w:val="16"/>
              </w:rPr>
              <w:t>Contract</w:t>
            </w:r>
          </w:p>
        </w:tc>
        <w:tc>
          <w:tcPr>
            <w:tcW w:w="70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Full-time, permanent</w:t>
            </w:r>
          </w:p>
        </w:tc>
      </w:tr>
      <w:tr w:rsidR="001C4BC8">
        <w:tc>
          <w:tcPr>
            <w:tcW w:w="2800" w:type="dxa"/>
            <w:tcBorders>
              <w:top w:val="single" w:sz="4" w:space="0" w:color="CCCCCC"/>
              <w:left w:val="single" w:sz="4" w:space="0" w:color="CCCCCC"/>
              <w:bottom w:val="single" w:sz="4" w:space="0" w:color="CCCCCC"/>
              <w:right w:val="single" w:sz="4" w:space="0" w:color="CCCCCC"/>
            </w:tcBorders>
            <w:shd w:val="clear" w:color="auto" w:fill="E7F0F8"/>
            <w:tcMar>
              <w:top w:w="50" w:type="dxa"/>
              <w:left w:w="80" w:type="dxa"/>
              <w:bottom w:w="50" w:type="dxa"/>
              <w:right w:w="80" w:type="dxa"/>
            </w:tcMar>
          </w:tcPr>
          <w:p w:rsidR="001C4BC8" w:rsidRDefault="00D35633">
            <w:pPr>
              <w:spacing w:after="40"/>
            </w:pPr>
            <w:r>
              <w:rPr>
                <w:sz w:val="16"/>
                <w:szCs w:val="16"/>
              </w:rPr>
              <w:t>Political Restriction</w:t>
            </w:r>
          </w:p>
        </w:tc>
        <w:tc>
          <w:tcPr>
            <w:tcW w:w="70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Yes – politically restricted post under the Local Government and Housing Act 1989</w:t>
            </w:r>
          </w:p>
        </w:tc>
      </w:tr>
    </w:tbl>
    <w:p w:rsidR="001C4BC8" w:rsidRPr="006E2656" w:rsidRDefault="00D35633">
      <w:pPr>
        <w:pStyle w:val="Heading1"/>
        <w:rPr>
          <w:color w:val="000000" w:themeColor="text1"/>
        </w:rPr>
      </w:pPr>
      <w:r w:rsidRPr="006E2656">
        <w:rPr>
          <w:color w:val="000000" w:themeColor="text1"/>
        </w:rPr>
        <w:t>Purpose of the Role</w:t>
      </w:r>
    </w:p>
    <w:p w:rsidR="001C4BC8" w:rsidRDefault="00D35633">
      <w:pPr>
        <w:spacing w:after="120"/>
      </w:pPr>
      <w:r>
        <w:t>To provide strategic and operational leadership of the Council’s finance function, ensuring robust financial management, governance and resilience.</w:t>
      </w:r>
    </w:p>
    <w:p w:rsidR="001C4BC8" w:rsidRDefault="00D35633">
      <w:pPr>
        <w:spacing w:after="120"/>
      </w:pPr>
      <w:r>
        <w:t>As Deputy Section 151 Officer, the postholder will support and, when required, deputise for the Borough Treasurer in discharging the statutory duties under Section 151 of the Local Government Act 1972 for the proper administration of the Council’s financial affairs. The role is critical to delivering sound financial planning, accurate reporting, value for money, and support for the Council’s priorities and transformation.</w:t>
      </w:r>
    </w:p>
    <w:p w:rsidR="001C4BC8" w:rsidRPr="006E2656" w:rsidRDefault="00D35633">
      <w:pPr>
        <w:pStyle w:val="Heading1"/>
        <w:rPr>
          <w:color w:val="000000" w:themeColor="text1"/>
        </w:rPr>
      </w:pPr>
      <w:r w:rsidRPr="006E2656">
        <w:rPr>
          <w:color w:val="000000" w:themeColor="text1"/>
        </w:rPr>
        <w:t>Key Responsibilities</w:t>
      </w:r>
    </w:p>
    <w:p w:rsidR="001C4BC8" w:rsidRPr="006E2656" w:rsidRDefault="00D35633">
      <w:pPr>
        <w:pStyle w:val="Heading2"/>
        <w:rPr>
          <w:color w:val="000000" w:themeColor="text1"/>
        </w:rPr>
      </w:pPr>
      <w:r w:rsidRPr="006E2656">
        <w:rPr>
          <w:color w:val="000000" w:themeColor="text1"/>
        </w:rPr>
        <w:t>Statutory and Governance</w:t>
      </w:r>
    </w:p>
    <w:p w:rsidR="001C4BC8" w:rsidRDefault="00D35633">
      <w:pPr>
        <w:pStyle w:val="ListParagraph"/>
        <w:numPr>
          <w:ilvl w:val="0"/>
          <w:numId w:val="2"/>
        </w:numPr>
      </w:pPr>
      <w:r>
        <w:t>Act as Deputy Section 151 Officer, providing professional leadership on financial administration, internal control, and compliance with legislation, CIPFA Codes, accounting standards, and the Council’s Financial Regulations.</w:t>
      </w:r>
    </w:p>
    <w:p w:rsidR="001C4BC8" w:rsidRDefault="00D35633">
      <w:pPr>
        <w:pStyle w:val="ListParagraph"/>
        <w:numPr>
          <w:ilvl w:val="0"/>
          <w:numId w:val="2"/>
        </w:numPr>
      </w:pPr>
      <w:r>
        <w:t>Deputise for the S151 Officer at Corporate Management Team, Board/Committee meetings, and other forums as required.</w:t>
      </w:r>
    </w:p>
    <w:p w:rsidR="001C4BC8" w:rsidRDefault="00D35633">
      <w:pPr>
        <w:pStyle w:val="ListParagraph"/>
        <w:numPr>
          <w:ilvl w:val="0"/>
          <w:numId w:val="2"/>
        </w:numPr>
      </w:pPr>
      <w:r>
        <w:t>Support the production of the Annual Statement of Accounts, Annual Governance Statement, and related statutory returns; lead engagement with external auditors.</w:t>
      </w:r>
    </w:p>
    <w:p w:rsidR="001C4BC8" w:rsidRDefault="00D35633">
      <w:pPr>
        <w:pStyle w:val="ListParagraph"/>
        <w:numPr>
          <w:ilvl w:val="0"/>
          <w:numId w:val="2"/>
        </w:numPr>
      </w:pPr>
      <w:r>
        <w:t>Advise on the robustness of estimates and adequacy of reserves (in support of the S151 Officer’s Section 25 duties under the Local Government Act 2003).</w:t>
      </w:r>
    </w:p>
    <w:p w:rsidR="001C4BC8" w:rsidRDefault="00D35633">
      <w:pPr>
        <w:pStyle w:val="ListParagraph"/>
        <w:numPr>
          <w:ilvl w:val="0"/>
          <w:numId w:val="2"/>
        </w:numPr>
        <w:spacing w:after="120"/>
      </w:pPr>
      <w:r>
        <w:t>Maintain effective systems of internal financial control and contribute to risk management and anti-fraud arrangements.</w:t>
      </w:r>
    </w:p>
    <w:p w:rsidR="001C4BC8" w:rsidRPr="006E2656" w:rsidRDefault="00D35633">
      <w:pPr>
        <w:pStyle w:val="Heading2"/>
        <w:rPr>
          <w:color w:val="000000" w:themeColor="text1"/>
        </w:rPr>
      </w:pPr>
      <w:r w:rsidRPr="006E2656">
        <w:rPr>
          <w:color w:val="000000" w:themeColor="text1"/>
        </w:rPr>
        <w:t>Strategic Financial Leadership</w:t>
      </w:r>
    </w:p>
    <w:p w:rsidR="001C4BC8" w:rsidRDefault="00D35633">
      <w:pPr>
        <w:pStyle w:val="ListParagraph"/>
        <w:numPr>
          <w:ilvl w:val="0"/>
          <w:numId w:val="3"/>
        </w:numPr>
      </w:pPr>
      <w:r>
        <w:t>Lead the development and delivery of the Medium-Term Financial Strategy (MTFS), annual revenue budget, capital strategy and programme, and treasury management strategy.</w:t>
      </w:r>
    </w:p>
    <w:p w:rsidR="001C4BC8" w:rsidRDefault="00D35633">
      <w:pPr>
        <w:pStyle w:val="ListParagraph"/>
        <w:numPr>
          <w:ilvl w:val="0"/>
          <w:numId w:val="3"/>
        </w:numPr>
      </w:pPr>
      <w:r>
        <w:t>Provide high-quality, timely and independent financial advice to elected Members, Corporate Management Team, and service managers to support decision-making and the achievement of corporate priorities.</w:t>
      </w:r>
    </w:p>
    <w:p w:rsidR="001C4BC8" w:rsidRDefault="00D35633">
      <w:pPr>
        <w:pStyle w:val="ListParagraph"/>
        <w:numPr>
          <w:ilvl w:val="0"/>
          <w:numId w:val="3"/>
        </w:numPr>
      </w:pPr>
      <w:r>
        <w:t>Oversee budget setting, monitoring, forecasting and outturn reporting; drive a culture of strong budget accountability and cost consciousness across the organisation.</w:t>
      </w:r>
    </w:p>
    <w:p w:rsidR="001C4BC8" w:rsidRDefault="00D35633">
      <w:pPr>
        <w:pStyle w:val="ListParagraph"/>
        <w:numPr>
          <w:ilvl w:val="0"/>
          <w:numId w:val="3"/>
        </w:numPr>
      </w:pPr>
      <w:r>
        <w:t>Lead on capital accounting, financing and the Prudential Framework; support major projects and regeneration initiatives with robust financial appraisal.</w:t>
      </w:r>
    </w:p>
    <w:p w:rsidR="001C4BC8" w:rsidRDefault="00D35633">
      <w:pPr>
        <w:pStyle w:val="ListParagraph"/>
        <w:numPr>
          <w:ilvl w:val="0"/>
          <w:numId w:val="3"/>
        </w:numPr>
        <w:spacing w:after="120"/>
      </w:pPr>
      <w:r>
        <w:t>Manage the Council’s treasury activities (cash, investments and borrowing) in accordance with the approved strategy and CIPFA Code of Practice.</w:t>
      </w:r>
    </w:p>
    <w:p w:rsidR="001C4BC8" w:rsidRPr="006E2656" w:rsidRDefault="00D35633">
      <w:pPr>
        <w:pStyle w:val="Heading2"/>
        <w:rPr>
          <w:color w:val="000000" w:themeColor="text1"/>
        </w:rPr>
      </w:pPr>
      <w:r w:rsidRPr="006E2656">
        <w:rPr>
          <w:color w:val="000000" w:themeColor="text1"/>
        </w:rPr>
        <w:t>Service Leadership and Management</w:t>
      </w:r>
    </w:p>
    <w:p w:rsidR="001C4BC8" w:rsidRDefault="00D35633">
      <w:pPr>
        <w:pStyle w:val="ListParagraph"/>
        <w:numPr>
          <w:ilvl w:val="0"/>
          <w:numId w:val="4"/>
        </w:numPr>
      </w:pPr>
      <w:r>
        <w:t>Lead, develop and motivate the Finance team to deliver high-performing, customer-focused services.</w:t>
      </w:r>
    </w:p>
    <w:p w:rsidR="001C4BC8" w:rsidRDefault="00D35633">
      <w:pPr>
        <w:pStyle w:val="ListParagraph"/>
        <w:numPr>
          <w:ilvl w:val="0"/>
          <w:numId w:val="4"/>
        </w:numPr>
      </w:pPr>
      <w:r>
        <w:lastRenderedPageBreak/>
        <w:t>Ensure efficient and effective financial systems, processes and business partnering arrangements that support service managers.</w:t>
      </w:r>
    </w:p>
    <w:p w:rsidR="001C4BC8" w:rsidRDefault="00D35633">
      <w:pPr>
        <w:pStyle w:val="ListParagraph"/>
        <w:numPr>
          <w:ilvl w:val="0"/>
          <w:numId w:val="4"/>
        </w:numPr>
      </w:pPr>
      <w:r>
        <w:t>Manage the Finance service budget and resources, identifying continuous improvement and efficiency opportunities.</w:t>
      </w:r>
    </w:p>
    <w:p w:rsidR="001C4BC8" w:rsidRDefault="00D35633">
      <w:pPr>
        <w:pStyle w:val="ListParagraph"/>
        <w:numPr>
          <w:ilvl w:val="0"/>
          <w:numId w:val="4"/>
        </w:numPr>
        <w:spacing w:after="120"/>
      </w:pPr>
      <w:r>
        <w:t>Foster collaborative working with internal stakeholders and external partners (including shared service arrangements where relevant).</w:t>
      </w:r>
    </w:p>
    <w:p w:rsidR="001C4BC8" w:rsidRPr="006E2656" w:rsidRDefault="00D35633">
      <w:pPr>
        <w:pStyle w:val="Heading2"/>
        <w:rPr>
          <w:color w:val="000000" w:themeColor="text1"/>
        </w:rPr>
      </w:pPr>
      <w:r w:rsidRPr="006E2656">
        <w:rPr>
          <w:color w:val="000000" w:themeColor="text1"/>
        </w:rPr>
        <w:t>Corporate Contribution</w:t>
      </w:r>
    </w:p>
    <w:p w:rsidR="001C4BC8" w:rsidRDefault="00D35633">
      <w:pPr>
        <w:pStyle w:val="ListParagraph"/>
        <w:numPr>
          <w:ilvl w:val="0"/>
          <w:numId w:val="5"/>
        </w:numPr>
      </w:pPr>
      <w:r>
        <w:t>Contribute as a member of the Corporate Management Team / senior leadership group to corporate governance, transformation and organisational development.</w:t>
      </w:r>
    </w:p>
    <w:p w:rsidR="001C4BC8" w:rsidRDefault="00D35633">
      <w:pPr>
        <w:pStyle w:val="ListParagraph"/>
        <w:numPr>
          <w:ilvl w:val="0"/>
          <w:numId w:val="5"/>
        </w:numPr>
      </w:pPr>
      <w:r>
        <w:t>Promote value for money, commercial awareness and sustainable resource allocation.</w:t>
      </w:r>
    </w:p>
    <w:p w:rsidR="001C4BC8" w:rsidRDefault="00D35633">
      <w:pPr>
        <w:pStyle w:val="ListParagraph"/>
        <w:numPr>
          <w:ilvl w:val="0"/>
          <w:numId w:val="5"/>
        </w:numPr>
        <w:spacing w:after="200"/>
      </w:pPr>
      <w:r>
        <w:t>Represent the Council in relevant professional networks and regional/national finance forums as required.</w:t>
      </w:r>
    </w:p>
    <w:p w:rsidR="001C4BC8" w:rsidRPr="006E2656" w:rsidRDefault="00D35633">
      <w:pPr>
        <w:pBdr>
          <w:top w:val="single" w:sz="12" w:space="8" w:color="1F4E79"/>
        </w:pBdr>
        <w:spacing w:before="200" w:after="80"/>
        <w:jc w:val="center"/>
        <w:rPr>
          <w:color w:val="000000" w:themeColor="text1"/>
        </w:rPr>
      </w:pPr>
      <w:r w:rsidRPr="006E2656">
        <w:rPr>
          <w:b/>
          <w:bCs/>
          <w:color w:val="000000" w:themeColor="text1"/>
          <w:sz w:val="32"/>
          <w:szCs w:val="32"/>
        </w:rPr>
        <w:t>PERSON SPECIFICATION</w:t>
      </w:r>
    </w:p>
    <w:p w:rsidR="001C4BC8" w:rsidRPr="006E2656" w:rsidRDefault="00D35633">
      <w:pPr>
        <w:spacing w:after="240"/>
        <w:jc w:val="center"/>
        <w:rPr>
          <w:color w:val="000000" w:themeColor="text1"/>
        </w:rPr>
      </w:pPr>
      <w:r w:rsidRPr="006E2656">
        <w:rPr>
          <w:b/>
          <w:bCs/>
          <w:color w:val="000000" w:themeColor="text1"/>
          <w:sz w:val="26"/>
          <w:szCs w:val="26"/>
        </w:rPr>
        <w:t>Head of Finance &amp; Deputy S151 Officer</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2200"/>
        <w:gridCol w:w="2290"/>
      </w:tblGrid>
      <w:tr w:rsidR="001C4BC8">
        <w:tc>
          <w:tcPr>
            <w:tcW w:w="2200" w:type="dxa"/>
            <w:tcBorders>
              <w:top w:val="single" w:sz="4" w:space="0" w:color="CCCCCC"/>
              <w:left w:val="single" w:sz="4" w:space="0" w:color="CCCCCC"/>
              <w:bottom w:val="single" w:sz="4" w:space="0" w:color="CCCCCC"/>
              <w:right w:val="single" w:sz="4" w:space="0" w:color="CCCCCC"/>
            </w:tcBorders>
            <w:shd w:val="clear" w:color="auto" w:fill="1F4E79"/>
            <w:tcMar>
              <w:top w:w="60" w:type="dxa"/>
              <w:left w:w="80" w:type="dxa"/>
              <w:bottom w:w="60" w:type="dxa"/>
              <w:right w:w="80" w:type="dxa"/>
            </w:tcMar>
            <w:vAlign w:val="center"/>
          </w:tcPr>
          <w:p w:rsidR="001C4BC8" w:rsidRPr="006E2656" w:rsidRDefault="00D35633">
            <w:r w:rsidRPr="006E2656">
              <w:rPr>
                <w:b/>
                <w:bCs/>
                <w:color w:val="FFFFFF"/>
                <w:sz w:val="18"/>
                <w:szCs w:val="18"/>
              </w:rPr>
              <w:t>Criteria</w:t>
            </w:r>
          </w:p>
        </w:tc>
        <w:tc>
          <w:tcPr>
            <w:tcW w:w="3200" w:type="dxa"/>
            <w:tcBorders>
              <w:top w:val="single" w:sz="4" w:space="0" w:color="CCCCCC"/>
              <w:left w:val="single" w:sz="4" w:space="0" w:color="CCCCCC"/>
              <w:bottom w:val="single" w:sz="4" w:space="0" w:color="CCCCCC"/>
              <w:right w:val="single" w:sz="4" w:space="0" w:color="CCCCCC"/>
            </w:tcBorders>
            <w:shd w:val="clear" w:color="auto" w:fill="1F4E79"/>
            <w:tcMar>
              <w:top w:w="60" w:type="dxa"/>
              <w:left w:w="80" w:type="dxa"/>
              <w:bottom w:w="60" w:type="dxa"/>
              <w:right w:w="80" w:type="dxa"/>
            </w:tcMar>
            <w:vAlign w:val="center"/>
          </w:tcPr>
          <w:p w:rsidR="001C4BC8" w:rsidRDefault="00D35633">
            <w:r>
              <w:rPr>
                <w:b/>
                <w:bCs/>
                <w:color w:val="FFFFFF"/>
                <w:sz w:val="18"/>
                <w:szCs w:val="18"/>
              </w:rPr>
              <w:t>Essential</w:t>
            </w:r>
          </w:p>
        </w:tc>
        <w:tc>
          <w:tcPr>
            <w:tcW w:w="2200" w:type="dxa"/>
            <w:tcBorders>
              <w:top w:val="single" w:sz="4" w:space="0" w:color="CCCCCC"/>
              <w:left w:val="single" w:sz="4" w:space="0" w:color="CCCCCC"/>
              <w:bottom w:val="single" w:sz="4" w:space="0" w:color="CCCCCC"/>
              <w:right w:val="single" w:sz="4" w:space="0" w:color="CCCCCC"/>
            </w:tcBorders>
            <w:shd w:val="clear" w:color="auto" w:fill="1F4E79"/>
            <w:tcMar>
              <w:top w:w="60" w:type="dxa"/>
              <w:left w:w="80" w:type="dxa"/>
              <w:bottom w:w="60" w:type="dxa"/>
              <w:right w:w="80" w:type="dxa"/>
            </w:tcMar>
            <w:vAlign w:val="center"/>
          </w:tcPr>
          <w:p w:rsidR="001C4BC8" w:rsidRDefault="00D35633">
            <w:r>
              <w:rPr>
                <w:b/>
                <w:bCs/>
                <w:color w:val="FFFFFF"/>
                <w:sz w:val="18"/>
                <w:szCs w:val="18"/>
              </w:rPr>
              <w:t>Desirable</w:t>
            </w:r>
          </w:p>
        </w:tc>
        <w:tc>
          <w:tcPr>
            <w:tcW w:w="2290" w:type="dxa"/>
            <w:tcBorders>
              <w:top w:val="single" w:sz="4" w:space="0" w:color="CCCCCC"/>
              <w:left w:val="single" w:sz="4" w:space="0" w:color="CCCCCC"/>
              <w:bottom w:val="single" w:sz="4" w:space="0" w:color="CCCCCC"/>
              <w:right w:val="single" w:sz="4" w:space="0" w:color="CCCCCC"/>
            </w:tcBorders>
            <w:shd w:val="clear" w:color="auto" w:fill="1F4E79"/>
            <w:tcMar>
              <w:top w:w="60" w:type="dxa"/>
              <w:left w:w="80" w:type="dxa"/>
              <w:bottom w:w="60" w:type="dxa"/>
              <w:right w:w="80" w:type="dxa"/>
            </w:tcMar>
            <w:vAlign w:val="center"/>
          </w:tcPr>
          <w:p w:rsidR="001C4BC8" w:rsidRDefault="00D35633">
            <w:r>
              <w:rPr>
                <w:b/>
                <w:bCs/>
                <w:color w:val="FFFFFF"/>
                <w:sz w:val="18"/>
                <w:szCs w:val="18"/>
              </w:rPr>
              <w:t>Assessment</w:t>
            </w:r>
          </w:p>
        </w:tc>
      </w:tr>
      <w:tr w:rsidR="001C4BC8">
        <w:tc>
          <w:tcPr>
            <w:tcW w:w="2200" w:type="dxa"/>
            <w:tcBorders>
              <w:top w:val="single" w:sz="4" w:space="0" w:color="CCCCCC"/>
              <w:left w:val="single" w:sz="4" w:space="0" w:color="CCCCCC"/>
              <w:bottom w:val="single" w:sz="4" w:space="0" w:color="CCCCCC"/>
              <w:right w:val="single" w:sz="4" w:space="0" w:color="CCCCCC"/>
            </w:tcBorders>
            <w:shd w:val="clear" w:color="auto" w:fill="F2F2F2"/>
            <w:tcMar>
              <w:top w:w="50" w:type="dxa"/>
              <w:left w:w="80" w:type="dxa"/>
              <w:bottom w:w="50" w:type="dxa"/>
              <w:right w:w="80" w:type="dxa"/>
            </w:tcMar>
          </w:tcPr>
          <w:p w:rsidR="001C4BC8" w:rsidRDefault="00D35633">
            <w:pPr>
              <w:spacing w:after="40"/>
            </w:pPr>
            <w:r>
              <w:rPr>
                <w:sz w:val="16"/>
                <w:szCs w:val="16"/>
              </w:rPr>
              <w:t>Qualifications &amp; Professional Membership</w:t>
            </w:r>
          </w:p>
        </w:tc>
        <w:tc>
          <w:tcPr>
            <w:tcW w:w="3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Full professional membership by examination of a CCAB body (CIPFA, ACCA, CIMA, ICAEW or equivalent)</w:t>
            </w:r>
          </w:p>
          <w:p w:rsidR="001C4BC8" w:rsidRDefault="00D35633">
            <w:pPr>
              <w:spacing w:after="40"/>
            </w:pPr>
            <w:r>
              <w:rPr>
                <w:sz w:val="16"/>
                <w:szCs w:val="16"/>
              </w:rPr>
              <w:t>• Evidence of continuing professional development</w:t>
            </w:r>
          </w:p>
          <w:p w:rsidR="001C4BC8" w:rsidRDefault="00D35633">
            <w:pPr>
              <w:spacing w:after="40"/>
            </w:pPr>
            <w:r>
              <w:rPr>
                <w:sz w:val="16"/>
                <w:szCs w:val="16"/>
              </w:rPr>
              <w:t>• Capability and eligibility to act as Deputy Section 151 Officer</w:t>
            </w:r>
          </w:p>
        </w:tc>
        <w:tc>
          <w:tcPr>
            <w:tcW w:w="2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CIPFA membership or significant public-sector specific CPD</w:t>
            </w:r>
          </w:p>
          <w:p w:rsidR="001C4BC8" w:rsidRDefault="00D35633">
            <w:pPr>
              <w:spacing w:after="40"/>
            </w:pPr>
            <w:r>
              <w:rPr>
                <w:sz w:val="16"/>
                <w:szCs w:val="16"/>
              </w:rPr>
              <w:t>• Relevant management or leadership qualification</w:t>
            </w:r>
          </w:p>
        </w:tc>
        <w:tc>
          <w:tcPr>
            <w:tcW w:w="22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Application Form / Certificates</w:t>
            </w:r>
          </w:p>
        </w:tc>
      </w:tr>
      <w:tr w:rsidR="001C4BC8">
        <w:tc>
          <w:tcPr>
            <w:tcW w:w="2200" w:type="dxa"/>
            <w:tcBorders>
              <w:top w:val="single" w:sz="4" w:space="0" w:color="CCCCCC"/>
              <w:left w:val="single" w:sz="4" w:space="0" w:color="CCCCCC"/>
              <w:bottom w:val="single" w:sz="4" w:space="0" w:color="CCCCCC"/>
              <w:right w:val="single" w:sz="4" w:space="0" w:color="CCCCCC"/>
            </w:tcBorders>
            <w:shd w:val="clear" w:color="auto" w:fill="F2F2F2"/>
            <w:tcMar>
              <w:top w:w="50" w:type="dxa"/>
              <w:left w:w="80" w:type="dxa"/>
              <w:bottom w:w="50" w:type="dxa"/>
              <w:right w:w="80" w:type="dxa"/>
            </w:tcMar>
          </w:tcPr>
          <w:p w:rsidR="001C4BC8" w:rsidRDefault="00D35633">
            <w:pPr>
              <w:spacing w:after="40"/>
            </w:pPr>
            <w:r>
              <w:rPr>
                <w:sz w:val="16"/>
                <w:szCs w:val="16"/>
              </w:rPr>
              <w:t>Experience</w:t>
            </w:r>
          </w:p>
        </w:tc>
        <w:tc>
          <w:tcPr>
            <w:tcW w:w="3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Substantial senior-level experience in local government finance (or closely comparable public-sector environment)</w:t>
            </w:r>
          </w:p>
          <w:p w:rsidR="001C4BC8" w:rsidRDefault="00D35633">
            <w:pPr>
              <w:spacing w:after="40"/>
            </w:pPr>
            <w:r>
              <w:rPr>
                <w:sz w:val="16"/>
                <w:szCs w:val="16"/>
              </w:rPr>
              <w:t>• Proven track record of leading or significantly contributing to Medium-Term Financial Strategy development, annual budget setting, monitoring and outturn</w:t>
            </w:r>
          </w:p>
          <w:p w:rsidR="001C4BC8" w:rsidRDefault="00D35633">
            <w:pPr>
              <w:spacing w:after="40"/>
            </w:pPr>
            <w:r>
              <w:rPr>
                <w:sz w:val="16"/>
                <w:szCs w:val="16"/>
              </w:rPr>
              <w:t>• Experience of preparing or overseeing the production of the Statement of Accounts and working with external auditors</w:t>
            </w:r>
          </w:p>
          <w:p w:rsidR="001C4BC8" w:rsidRDefault="00D35633">
            <w:pPr>
              <w:spacing w:after="40"/>
            </w:pPr>
            <w:r>
              <w:rPr>
                <w:sz w:val="16"/>
                <w:szCs w:val="16"/>
              </w:rPr>
              <w:t>• Experience of providing high-quality financial advice and challenge to senior officers and elected Members in a political environment</w:t>
            </w:r>
          </w:p>
          <w:p w:rsidR="001C4BC8" w:rsidRDefault="00D35633">
            <w:pPr>
              <w:spacing w:after="40"/>
            </w:pPr>
            <w:r>
              <w:rPr>
                <w:sz w:val="16"/>
                <w:szCs w:val="16"/>
              </w:rPr>
              <w:t>• Demonstrable experience of leading, managing and developing professional finance teams</w:t>
            </w:r>
          </w:p>
          <w:p w:rsidR="001C4BC8" w:rsidRDefault="00D35633">
            <w:pPr>
              <w:spacing w:after="40"/>
            </w:pPr>
            <w:r>
              <w:rPr>
                <w:sz w:val="16"/>
                <w:szCs w:val="16"/>
              </w:rPr>
              <w:t>• Experience of treasury management and/or capital financing and the Prudential Framework</w:t>
            </w:r>
          </w:p>
        </w:tc>
        <w:tc>
          <w:tcPr>
            <w:tcW w:w="2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Previous experience acting as Deputy S151 Officer (or equivalent)</w:t>
            </w:r>
          </w:p>
          <w:p w:rsidR="001C4BC8" w:rsidRDefault="00D35633">
            <w:pPr>
              <w:spacing w:after="40"/>
            </w:pPr>
            <w:r>
              <w:rPr>
                <w:sz w:val="16"/>
                <w:szCs w:val="16"/>
              </w:rPr>
              <w:t>• Experience of Housing Revenue Account (HRA) finance</w:t>
            </w:r>
          </w:p>
          <w:p w:rsidR="001C4BC8" w:rsidRDefault="00D35633">
            <w:pPr>
              <w:spacing w:after="40"/>
            </w:pPr>
            <w:r>
              <w:rPr>
                <w:sz w:val="16"/>
                <w:szCs w:val="16"/>
              </w:rPr>
              <w:t>• Experience of shared service arrangements or multi-authority working</w:t>
            </w:r>
          </w:p>
          <w:p w:rsidR="001C4BC8" w:rsidRDefault="00D35633">
            <w:pPr>
              <w:spacing w:after="40"/>
            </w:pPr>
            <w:r>
              <w:rPr>
                <w:sz w:val="16"/>
                <w:szCs w:val="16"/>
              </w:rPr>
              <w:t>• Experience of supporting major regeneration or capital programmes</w:t>
            </w:r>
          </w:p>
        </w:tc>
        <w:tc>
          <w:tcPr>
            <w:tcW w:w="22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Application Form / Interview / References</w:t>
            </w:r>
          </w:p>
        </w:tc>
      </w:tr>
      <w:tr w:rsidR="001C4BC8">
        <w:tc>
          <w:tcPr>
            <w:tcW w:w="2200" w:type="dxa"/>
            <w:tcBorders>
              <w:top w:val="single" w:sz="4" w:space="0" w:color="CCCCCC"/>
              <w:left w:val="single" w:sz="4" w:space="0" w:color="CCCCCC"/>
              <w:bottom w:val="single" w:sz="4" w:space="0" w:color="CCCCCC"/>
              <w:right w:val="single" w:sz="4" w:space="0" w:color="CCCCCC"/>
            </w:tcBorders>
            <w:shd w:val="clear" w:color="auto" w:fill="F2F2F2"/>
            <w:tcMar>
              <w:top w:w="50" w:type="dxa"/>
              <w:left w:w="80" w:type="dxa"/>
              <w:bottom w:w="50" w:type="dxa"/>
              <w:right w:w="80" w:type="dxa"/>
            </w:tcMar>
          </w:tcPr>
          <w:p w:rsidR="001C4BC8" w:rsidRDefault="00D35633">
            <w:pPr>
              <w:spacing w:after="40"/>
            </w:pPr>
            <w:r>
              <w:rPr>
                <w:sz w:val="16"/>
                <w:szCs w:val="16"/>
              </w:rPr>
              <w:t>Knowledge</w:t>
            </w:r>
          </w:p>
        </w:tc>
        <w:tc>
          <w:tcPr>
            <w:tcW w:w="3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Comprehensive knowledge of the statutory and regulatory framework for local authority finance, including Section 151 duties, CIPFA Codes of Practice, the Prudential Code, and relevant accounting standards</w:t>
            </w:r>
          </w:p>
          <w:p w:rsidR="001C4BC8" w:rsidRDefault="00D35633">
            <w:pPr>
              <w:spacing w:after="40"/>
            </w:pPr>
            <w:r>
              <w:rPr>
                <w:sz w:val="16"/>
                <w:szCs w:val="16"/>
              </w:rPr>
              <w:t>• Strong understanding of financial governance, internal control, risk management and value-for-money principles</w:t>
            </w:r>
          </w:p>
          <w:p w:rsidR="001C4BC8" w:rsidRDefault="00D35633">
            <w:pPr>
              <w:spacing w:after="40"/>
            </w:pPr>
            <w:r>
              <w:rPr>
                <w:sz w:val="16"/>
                <w:szCs w:val="16"/>
              </w:rPr>
              <w:t>• Knowledge of the current challenges and funding landscape facing district councils</w:t>
            </w:r>
          </w:p>
        </w:tc>
        <w:tc>
          <w:tcPr>
            <w:tcW w:w="2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Knowledge of commercialisation, income generation or alternative delivery models</w:t>
            </w:r>
          </w:p>
          <w:p w:rsidR="001C4BC8" w:rsidRDefault="00D35633">
            <w:pPr>
              <w:spacing w:after="40"/>
            </w:pPr>
            <w:r>
              <w:rPr>
                <w:sz w:val="16"/>
                <w:szCs w:val="16"/>
              </w:rPr>
              <w:t>• Familiarity with Gosport’s local context or Hampshire sub-regional partnerships</w:t>
            </w:r>
          </w:p>
        </w:tc>
        <w:tc>
          <w:tcPr>
            <w:tcW w:w="22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Application Form / Interview</w:t>
            </w:r>
          </w:p>
        </w:tc>
      </w:tr>
      <w:tr w:rsidR="001C4BC8">
        <w:tc>
          <w:tcPr>
            <w:tcW w:w="2200" w:type="dxa"/>
            <w:tcBorders>
              <w:top w:val="single" w:sz="4" w:space="0" w:color="CCCCCC"/>
              <w:left w:val="single" w:sz="4" w:space="0" w:color="CCCCCC"/>
              <w:bottom w:val="single" w:sz="4" w:space="0" w:color="CCCCCC"/>
              <w:right w:val="single" w:sz="4" w:space="0" w:color="CCCCCC"/>
            </w:tcBorders>
            <w:shd w:val="clear" w:color="auto" w:fill="F2F2F2"/>
            <w:tcMar>
              <w:top w:w="50" w:type="dxa"/>
              <w:left w:w="80" w:type="dxa"/>
              <w:bottom w:w="50" w:type="dxa"/>
              <w:right w:w="80" w:type="dxa"/>
            </w:tcMar>
          </w:tcPr>
          <w:p w:rsidR="001C4BC8" w:rsidRDefault="00D35633">
            <w:pPr>
              <w:spacing w:after="40"/>
            </w:pPr>
            <w:r>
              <w:rPr>
                <w:sz w:val="16"/>
                <w:szCs w:val="16"/>
              </w:rPr>
              <w:lastRenderedPageBreak/>
              <w:t>Skills &amp; Abilities</w:t>
            </w:r>
          </w:p>
        </w:tc>
        <w:tc>
          <w:tcPr>
            <w:tcW w:w="3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Excellent leadership, communication and interpersonal skills, with the ability to influence and build effective working relationships at all levels</w:t>
            </w:r>
          </w:p>
          <w:p w:rsidR="001C4BC8" w:rsidRDefault="00D35633">
            <w:pPr>
              <w:spacing w:after="40"/>
            </w:pPr>
            <w:r>
              <w:rPr>
                <w:sz w:val="16"/>
                <w:szCs w:val="16"/>
              </w:rPr>
              <w:t>• Ability to present complex financial information clearly and persuasively to both technical and non-technical audiences, including elected Members</w:t>
            </w:r>
          </w:p>
          <w:p w:rsidR="001C4BC8" w:rsidRDefault="00D35633">
            <w:pPr>
              <w:spacing w:after="40"/>
            </w:pPr>
            <w:r>
              <w:rPr>
                <w:sz w:val="16"/>
                <w:szCs w:val="16"/>
              </w:rPr>
              <w:t>• Strong analytical, problem-solving and decision-making skills</w:t>
            </w:r>
          </w:p>
          <w:p w:rsidR="001C4BC8" w:rsidRDefault="00D35633">
            <w:pPr>
              <w:spacing w:after="40"/>
            </w:pPr>
            <w:r>
              <w:rPr>
                <w:sz w:val="16"/>
                <w:szCs w:val="16"/>
              </w:rPr>
              <w:t>• Ability to work under pressure, prioritise competing demands and deliver to tight deadlines</w:t>
            </w:r>
          </w:p>
          <w:p w:rsidR="001C4BC8" w:rsidRDefault="00D35633">
            <w:pPr>
              <w:spacing w:after="40"/>
            </w:pPr>
            <w:r>
              <w:rPr>
                <w:sz w:val="16"/>
                <w:szCs w:val="16"/>
              </w:rPr>
              <w:t>• High level of political awareness and sound professional judgement</w:t>
            </w:r>
          </w:p>
          <w:p w:rsidR="001C4BC8" w:rsidRDefault="00D35633">
            <w:pPr>
              <w:spacing w:after="40"/>
            </w:pPr>
            <w:r>
              <w:rPr>
                <w:sz w:val="16"/>
                <w:szCs w:val="16"/>
              </w:rPr>
              <w:t>• Ability to drive continuous improvement and a culture of strong financial accountability</w:t>
            </w:r>
          </w:p>
        </w:tc>
        <w:tc>
          <w:tcPr>
            <w:tcW w:w="2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Experience of leading organisational or service transformation</w:t>
            </w:r>
          </w:p>
          <w:p w:rsidR="001C4BC8" w:rsidRDefault="00D35633">
            <w:pPr>
              <w:spacing w:after="40"/>
            </w:pPr>
            <w:r>
              <w:rPr>
                <w:sz w:val="16"/>
                <w:szCs w:val="16"/>
              </w:rPr>
              <w:t>• Strong commercial or business-partnering skills</w:t>
            </w:r>
          </w:p>
        </w:tc>
        <w:tc>
          <w:tcPr>
            <w:tcW w:w="22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Application Form / Interview / Presentation or Exercise (if used)</w:t>
            </w:r>
          </w:p>
        </w:tc>
      </w:tr>
      <w:tr w:rsidR="001C4BC8">
        <w:tc>
          <w:tcPr>
            <w:tcW w:w="2200" w:type="dxa"/>
            <w:tcBorders>
              <w:top w:val="single" w:sz="4" w:space="0" w:color="CCCCCC"/>
              <w:left w:val="single" w:sz="4" w:space="0" w:color="CCCCCC"/>
              <w:bottom w:val="single" w:sz="4" w:space="0" w:color="CCCCCC"/>
              <w:right w:val="single" w:sz="4" w:space="0" w:color="CCCCCC"/>
            </w:tcBorders>
            <w:shd w:val="clear" w:color="auto" w:fill="F2F2F2"/>
            <w:tcMar>
              <w:top w:w="50" w:type="dxa"/>
              <w:left w:w="80" w:type="dxa"/>
              <w:bottom w:w="50" w:type="dxa"/>
              <w:right w:w="80" w:type="dxa"/>
            </w:tcMar>
          </w:tcPr>
          <w:p w:rsidR="001C4BC8" w:rsidRDefault="00D35633">
            <w:pPr>
              <w:spacing w:after="40"/>
            </w:pPr>
            <w:r>
              <w:rPr>
                <w:sz w:val="16"/>
                <w:szCs w:val="16"/>
              </w:rPr>
              <w:t>Behaviours &amp; Personal Attributes</w:t>
            </w:r>
          </w:p>
        </w:tc>
        <w:tc>
          <w:tcPr>
            <w:tcW w:w="3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High standards of integrity, professionalism and commitment to public service values</w:t>
            </w:r>
          </w:p>
          <w:p w:rsidR="001C4BC8" w:rsidRDefault="00D35633">
            <w:pPr>
              <w:spacing w:after="40"/>
            </w:pPr>
            <w:r>
              <w:rPr>
                <w:sz w:val="16"/>
                <w:szCs w:val="16"/>
              </w:rPr>
              <w:t>• Resilience, adaptability and a constructive approach to challenge</w:t>
            </w:r>
          </w:p>
          <w:p w:rsidR="001C4BC8" w:rsidRDefault="00D35633">
            <w:pPr>
              <w:spacing w:after="40"/>
            </w:pPr>
            <w:r>
              <w:rPr>
                <w:sz w:val="16"/>
                <w:szCs w:val="16"/>
              </w:rPr>
              <w:t>• Commitment to equality, diversity and inclusion</w:t>
            </w:r>
          </w:p>
          <w:p w:rsidR="001C4BC8" w:rsidRDefault="00D35633">
            <w:pPr>
              <w:spacing w:after="40"/>
            </w:pPr>
            <w:r>
              <w:rPr>
                <w:sz w:val="16"/>
                <w:szCs w:val="16"/>
              </w:rPr>
              <w:t>• Collaborative style that supports a “one-council” culture</w:t>
            </w:r>
          </w:p>
          <w:p w:rsidR="001C4BC8" w:rsidRDefault="00D35633">
            <w:pPr>
              <w:spacing w:after="40"/>
            </w:pPr>
            <w:r>
              <w:rPr>
                <w:sz w:val="16"/>
                <w:szCs w:val="16"/>
              </w:rPr>
              <w:t>• Willingness to work flexibly, including attendance at evening meetings and hybrid working arrangements</w:t>
            </w:r>
          </w:p>
        </w:tc>
        <w:tc>
          <w:tcPr>
            <w:tcW w:w="220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 Evidence of coaching or mentoring others</w:t>
            </w:r>
          </w:p>
        </w:tc>
        <w:tc>
          <w:tcPr>
            <w:tcW w:w="2290" w:type="dxa"/>
            <w:tcBorders>
              <w:top w:val="single" w:sz="4" w:space="0" w:color="CCCCCC"/>
              <w:left w:val="single" w:sz="4" w:space="0" w:color="CCCCCC"/>
              <w:bottom w:val="single" w:sz="4" w:space="0" w:color="CCCCCC"/>
              <w:right w:val="single" w:sz="4" w:space="0" w:color="CCCCCC"/>
            </w:tcBorders>
            <w:tcMar>
              <w:top w:w="50" w:type="dxa"/>
              <w:left w:w="80" w:type="dxa"/>
              <w:bottom w:w="50" w:type="dxa"/>
              <w:right w:w="80" w:type="dxa"/>
            </w:tcMar>
          </w:tcPr>
          <w:p w:rsidR="001C4BC8" w:rsidRDefault="00D35633">
            <w:pPr>
              <w:spacing w:after="40"/>
            </w:pPr>
            <w:r>
              <w:rPr>
                <w:sz w:val="16"/>
                <w:szCs w:val="16"/>
              </w:rPr>
              <w:t>Interview / References</w:t>
            </w:r>
          </w:p>
        </w:tc>
      </w:tr>
    </w:tbl>
    <w:p w:rsidR="001C4BC8" w:rsidRPr="006E2656" w:rsidRDefault="00D35633">
      <w:pPr>
        <w:pStyle w:val="Heading1"/>
        <w:rPr>
          <w:color w:val="000000" w:themeColor="text1"/>
        </w:rPr>
      </w:pPr>
      <w:r w:rsidRPr="006E2656">
        <w:rPr>
          <w:color w:val="000000" w:themeColor="text1"/>
        </w:rPr>
        <w:t>Additional Notes</w:t>
      </w:r>
    </w:p>
    <w:p w:rsidR="001C4BC8" w:rsidRDefault="00D35633">
      <w:pPr>
        <w:pStyle w:val="ListParagraph"/>
        <w:numPr>
          <w:ilvl w:val="0"/>
          <w:numId w:val="6"/>
        </w:numPr>
      </w:pPr>
      <w:r>
        <w:t>This is a politically restricted post under the Local Government and Housing Act 1989.</w:t>
      </w:r>
    </w:p>
    <w:p w:rsidR="001C4BC8" w:rsidRDefault="00D35633">
      <w:pPr>
        <w:pStyle w:val="ListParagraph"/>
        <w:numPr>
          <w:ilvl w:val="0"/>
          <w:numId w:val="6"/>
        </w:numPr>
      </w:pPr>
      <w:r>
        <w:t>Candidates must be able to demonstrate the ability to fulfil the statutory responsibilities of Deputy Section 151 Officer.</w:t>
      </w:r>
    </w:p>
    <w:p w:rsidR="001C4BC8" w:rsidRDefault="00D35633">
      <w:pPr>
        <w:pStyle w:val="ListParagraph"/>
        <w:numPr>
          <w:ilvl w:val="0"/>
          <w:numId w:val="6"/>
        </w:numPr>
      </w:pPr>
      <w:r>
        <w:t>The Council will assess candidates against these criteria through the application form, interview, and any additional selection methods (e.g. presentation or technical exercise). References will be taken up for shortlisted candidates.</w:t>
      </w:r>
    </w:p>
    <w:p w:rsidR="001C4BC8" w:rsidRDefault="00D35633">
      <w:pPr>
        <w:pStyle w:val="ListParagraph"/>
        <w:numPr>
          <w:ilvl w:val="0"/>
          <w:numId w:val="6"/>
        </w:numPr>
        <w:spacing w:after="200"/>
      </w:pPr>
      <w:r>
        <w:t>This role is subject to the Council’s terms and conditions for senior officers, including membership of the Local Government Pension Scheme and hybrid working arrangements, with an expectation of regular presence at the Town Hall and attendance at evening meetings as required.</w:t>
      </w:r>
    </w:p>
    <w:p w:rsidR="001C4BC8" w:rsidRDefault="00D35633">
      <w:pPr>
        <w:spacing w:before="200"/>
      </w:pPr>
      <w:r>
        <w:rPr>
          <w:i/>
          <w:iCs/>
          <w:color w:val="666666"/>
          <w:sz w:val="18"/>
          <w:szCs w:val="18"/>
        </w:rPr>
        <w:t>Gosport Borough Council is committed to equality of opportunity and welcomes applications from all sections of the community.</w:t>
      </w:r>
    </w:p>
    <w:sectPr w:rsidR="001C4BC8">
      <w:headerReference w:type="even" r:id="rId7"/>
      <w:headerReference w:type="default" r:id="rId8"/>
      <w:footerReference w:type="even" r:id="rId9"/>
      <w:footerReference w:type="default" r:id="rId10"/>
      <w:headerReference w:type="first" r:id="rId11"/>
      <w:footerReference w:type="first" r:id="rId12"/>
      <w:pgSz w:w="11906" w:h="16838"/>
      <w:pgMar w:top="1008" w:right="1008" w:bottom="1008"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D4F" w:rsidRDefault="00D35633">
      <w:r>
        <w:separator/>
      </w:r>
    </w:p>
  </w:endnote>
  <w:endnote w:type="continuationSeparator" w:id="0">
    <w:p w:rsidR="00502D4F" w:rsidRDefault="00D3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633" w:rsidRDefault="00D35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BC8" w:rsidRDefault="00D35633">
    <w:pPr>
      <w:pBdr>
        <w:top w:val="single" w:sz="6" w:space="4" w:color="CCCCCC"/>
      </w:pBdr>
      <w:spacing w:before="80"/>
      <w:jc w:val="center"/>
    </w:pPr>
    <w:bookmarkStart w:id="0" w:name="_GoBack"/>
    <w:r>
      <w:rPr>
        <w:color w:val="666666"/>
        <w:sz w:val="16"/>
        <w:szCs w:val="16"/>
      </w:rPr>
      <w:t xml:space="preserve">Head of Finance &amp; Deputy S151 </w:t>
    </w:r>
    <w:proofErr w:type="gramStart"/>
    <w:r>
      <w:rPr>
        <w:color w:val="666666"/>
        <w:sz w:val="16"/>
        <w:szCs w:val="16"/>
      </w:rPr>
      <w:t>Officer  |</w:t>
    </w:r>
    <w:proofErr w:type="gramEnd"/>
    <w:r>
      <w:rPr>
        <w:color w:val="666666"/>
        <w:sz w:val="16"/>
        <w:szCs w:val="16"/>
      </w:rPr>
      <w:t xml:space="preserve">  Page </w:t>
    </w:r>
    <w:r>
      <w:rPr>
        <w:color w:val="666666"/>
        <w:sz w:val="16"/>
        <w:szCs w:val="16"/>
      </w:rPr>
      <w:fldChar w:fldCharType="begin"/>
    </w:r>
    <w:r>
      <w:rPr>
        <w:color w:val="666666"/>
        <w:sz w:val="16"/>
        <w:szCs w:val="16"/>
      </w:rPr>
      <w:instrText>PAGE</w:instrText>
    </w:r>
    <w:r>
      <w:rPr>
        <w:color w:val="666666"/>
        <w:sz w:val="16"/>
        <w:szCs w:val="16"/>
      </w:rPr>
      <w:fldChar w:fldCharType="separate"/>
    </w:r>
    <w:r>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Pr>
        <w:noProof/>
        <w:color w:val="666666"/>
        <w:sz w:val="16"/>
        <w:szCs w:val="16"/>
      </w:rPr>
      <w:t>1</w:t>
    </w:r>
    <w:r>
      <w:rPr>
        <w:color w:val="666666"/>
        <w:sz w:val="16"/>
        <w:szCs w:val="16"/>
      </w:rP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633" w:rsidRDefault="00D35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D4F" w:rsidRDefault="00D35633">
      <w:r>
        <w:separator/>
      </w:r>
    </w:p>
  </w:footnote>
  <w:footnote w:type="continuationSeparator" w:id="0">
    <w:p w:rsidR="00502D4F" w:rsidRDefault="00D3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633" w:rsidRDefault="00D35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BC8" w:rsidRPr="00D35633" w:rsidRDefault="00DD15EE" w:rsidP="00D35633">
    <w:pPr>
      <w:pStyle w:val="Header"/>
    </w:pPr>
    <w:r>
      <w:rPr>
        <w:noProof/>
      </w:rPr>
      <w:drawing>
        <wp:inline distT="0" distB="0" distL="0" distR="0" wp14:anchorId="458F34DD" wp14:editId="21EBDE73">
          <wp:extent cx="5486400" cy="977413"/>
          <wp:effectExtent l="0" t="0" r="0" b="0"/>
          <wp:docPr id="1" name="Picture 1"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86400" cy="9774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633" w:rsidRDefault="00D35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0D93"/>
    <w:multiLevelType w:val="hybridMultilevel"/>
    <w:tmpl w:val="C77A069E"/>
    <w:lvl w:ilvl="0" w:tplc="568EDF36">
      <w:start w:val="1"/>
      <w:numFmt w:val="bullet"/>
      <w:lvlText w:val="•"/>
      <w:lvlJc w:val="left"/>
      <w:pPr>
        <w:ind w:left="720" w:hanging="360"/>
      </w:pPr>
    </w:lvl>
    <w:lvl w:ilvl="1" w:tplc="9CC0E2A8">
      <w:numFmt w:val="decimal"/>
      <w:lvlText w:val=""/>
      <w:lvlJc w:val="left"/>
    </w:lvl>
    <w:lvl w:ilvl="2" w:tplc="F26E2E64">
      <w:numFmt w:val="decimal"/>
      <w:lvlText w:val=""/>
      <w:lvlJc w:val="left"/>
    </w:lvl>
    <w:lvl w:ilvl="3" w:tplc="03841D9C">
      <w:numFmt w:val="decimal"/>
      <w:lvlText w:val=""/>
      <w:lvlJc w:val="left"/>
    </w:lvl>
    <w:lvl w:ilvl="4" w:tplc="64663174">
      <w:numFmt w:val="decimal"/>
      <w:lvlText w:val=""/>
      <w:lvlJc w:val="left"/>
    </w:lvl>
    <w:lvl w:ilvl="5" w:tplc="9A10E6FC">
      <w:numFmt w:val="decimal"/>
      <w:lvlText w:val=""/>
      <w:lvlJc w:val="left"/>
    </w:lvl>
    <w:lvl w:ilvl="6" w:tplc="E9D2CCBC">
      <w:numFmt w:val="decimal"/>
      <w:lvlText w:val=""/>
      <w:lvlJc w:val="left"/>
    </w:lvl>
    <w:lvl w:ilvl="7" w:tplc="C3841A06">
      <w:numFmt w:val="decimal"/>
      <w:lvlText w:val=""/>
      <w:lvlJc w:val="left"/>
    </w:lvl>
    <w:lvl w:ilvl="8" w:tplc="C2804FDE">
      <w:numFmt w:val="decimal"/>
      <w:lvlText w:val=""/>
      <w:lvlJc w:val="left"/>
    </w:lvl>
  </w:abstractNum>
  <w:abstractNum w:abstractNumId="1" w15:restartNumberingAfterBreak="0">
    <w:nsid w:val="0BED3415"/>
    <w:multiLevelType w:val="hybridMultilevel"/>
    <w:tmpl w:val="74487F0E"/>
    <w:lvl w:ilvl="0" w:tplc="9E743F68">
      <w:start w:val="1"/>
      <w:numFmt w:val="bullet"/>
      <w:lvlText w:val="•"/>
      <w:lvlJc w:val="left"/>
      <w:pPr>
        <w:ind w:left="720" w:hanging="360"/>
      </w:pPr>
    </w:lvl>
    <w:lvl w:ilvl="1" w:tplc="FE1405CA">
      <w:numFmt w:val="decimal"/>
      <w:lvlText w:val=""/>
      <w:lvlJc w:val="left"/>
    </w:lvl>
    <w:lvl w:ilvl="2" w:tplc="5C8C01FA">
      <w:numFmt w:val="decimal"/>
      <w:lvlText w:val=""/>
      <w:lvlJc w:val="left"/>
    </w:lvl>
    <w:lvl w:ilvl="3" w:tplc="2BFEF416">
      <w:numFmt w:val="decimal"/>
      <w:lvlText w:val=""/>
      <w:lvlJc w:val="left"/>
    </w:lvl>
    <w:lvl w:ilvl="4" w:tplc="8CFC4C18">
      <w:numFmt w:val="decimal"/>
      <w:lvlText w:val=""/>
      <w:lvlJc w:val="left"/>
    </w:lvl>
    <w:lvl w:ilvl="5" w:tplc="A67A15C0">
      <w:numFmt w:val="decimal"/>
      <w:lvlText w:val=""/>
      <w:lvlJc w:val="left"/>
    </w:lvl>
    <w:lvl w:ilvl="6" w:tplc="BA9EC24C">
      <w:numFmt w:val="decimal"/>
      <w:lvlText w:val=""/>
      <w:lvlJc w:val="left"/>
    </w:lvl>
    <w:lvl w:ilvl="7" w:tplc="9782E1C8">
      <w:numFmt w:val="decimal"/>
      <w:lvlText w:val=""/>
      <w:lvlJc w:val="left"/>
    </w:lvl>
    <w:lvl w:ilvl="8" w:tplc="73E243D4">
      <w:numFmt w:val="decimal"/>
      <w:lvlText w:val=""/>
      <w:lvlJc w:val="left"/>
    </w:lvl>
  </w:abstractNum>
  <w:abstractNum w:abstractNumId="2" w15:restartNumberingAfterBreak="0">
    <w:nsid w:val="49D943C5"/>
    <w:multiLevelType w:val="hybridMultilevel"/>
    <w:tmpl w:val="39608782"/>
    <w:lvl w:ilvl="0" w:tplc="2F401D94">
      <w:start w:val="1"/>
      <w:numFmt w:val="bullet"/>
      <w:lvlText w:val="•"/>
      <w:lvlJc w:val="left"/>
      <w:pPr>
        <w:ind w:left="720" w:hanging="360"/>
      </w:pPr>
    </w:lvl>
    <w:lvl w:ilvl="1" w:tplc="10E0DEA0">
      <w:numFmt w:val="decimal"/>
      <w:lvlText w:val=""/>
      <w:lvlJc w:val="left"/>
    </w:lvl>
    <w:lvl w:ilvl="2" w:tplc="3808D5F8">
      <w:numFmt w:val="decimal"/>
      <w:lvlText w:val=""/>
      <w:lvlJc w:val="left"/>
    </w:lvl>
    <w:lvl w:ilvl="3" w:tplc="36AE3D94">
      <w:numFmt w:val="decimal"/>
      <w:lvlText w:val=""/>
      <w:lvlJc w:val="left"/>
    </w:lvl>
    <w:lvl w:ilvl="4" w:tplc="C8B8D6AC">
      <w:numFmt w:val="decimal"/>
      <w:lvlText w:val=""/>
      <w:lvlJc w:val="left"/>
    </w:lvl>
    <w:lvl w:ilvl="5" w:tplc="35463AF2">
      <w:numFmt w:val="decimal"/>
      <w:lvlText w:val=""/>
      <w:lvlJc w:val="left"/>
    </w:lvl>
    <w:lvl w:ilvl="6" w:tplc="CF023902">
      <w:numFmt w:val="decimal"/>
      <w:lvlText w:val=""/>
      <w:lvlJc w:val="left"/>
    </w:lvl>
    <w:lvl w:ilvl="7" w:tplc="7B1C4A0E">
      <w:numFmt w:val="decimal"/>
      <w:lvlText w:val=""/>
      <w:lvlJc w:val="left"/>
    </w:lvl>
    <w:lvl w:ilvl="8" w:tplc="5D342274">
      <w:numFmt w:val="decimal"/>
      <w:lvlText w:val=""/>
      <w:lvlJc w:val="left"/>
    </w:lvl>
  </w:abstractNum>
  <w:abstractNum w:abstractNumId="3" w15:restartNumberingAfterBreak="0">
    <w:nsid w:val="4B4432D1"/>
    <w:multiLevelType w:val="hybridMultilevel"/>
    <w:tmpl w:val="98ECFD96"/>
    <w:lvl w:ilvl="0" w:tplc="E96ED7D6">
      <w:start w:val="1"/>
      <w:numFmt w:val="bullet"/>
      <w:lvlText w:val="•"/>
      <w:lvlJc w:val="left"/>
      <w:pPr>
        <w:ind w:left="720" w:hanging="360"/>
      </w:pPr>
    </w:lvl>
    <w:lvl w:ilvl="1" w:tplc="CDE4302C">
      <w:numFmt w:val="decimal"/>
      <w:lvlText w:val=""/>
      <w:lvlJc w:val="left"/>
    </w:lvl>
    <w:lvl w:ilvl="2" w:tplc="9156115A">
      <w:numFmt w:val="decimal"/>
      <w:lvlText w:val=""/>
      <w:lvlJc w:val="left"/>
    </w:lvl>
    <w:lvl w:ilvl="3" w:tplc="20920D6C">
      <w:numFmt w:val="decimal"/>
      <w:lvlText w:val=""/>
      <w:lvlJc w:val="left"/>
    </w:lvl>
    <w:lvl w:ilvl="4" w:tplc="36DC25B2">
      <w:numFmt w:val="decimal"/>
      <w:lvlText w:val=""/>
      <w:lvlJc w:val="left"/>
    </w:lvl>
    <w:lvl w:ilvl="5" w:tplc="6C6A9498">
      <w:numFmt w:val="decimal"/>
      <w:lvlText w:val=""/>
      <w:lvlJc w:val="left"/>
    </w:lvl>
    <w:lvl w:ilvl="6" w:tplc="1096A16E">
      <w:numFmt w:val="decimal"/>
      <w:lvlText w:val=""/>
      <w:lvlJc w:val="left"/>
    </w:lvl>
    <w:lvl w:ilvl="7" w:tplc="7FAA07E6">
      <w:numFmt w:val="decimal"/>
      <w:lvlText w:val=""/>
      <w:lvlJc w:val="left"/>
    </w:lvl>
    <w:lvl w:ilvl="8" w:tplc="48148278">
      <w:numFmt w:val="decimal"/>
      <w:lvlText w:val=""/>
      <w:lvlJc w:val="left"/>
    </w:lvl>
  </w:abstractNum>
  <w:abstractNum w:abstractNumId="4" w15:restartNumberingAfterBreak="0">
    <w:nsid w:val="4B850469"/>
    <w:multiLevelType w:val="hybridMultilevel"/>
    <w:tmpl w:val="ACFE0214"/>
    <w:lvl w:ilvl="0" w:tplc="15C0D520">
      <w:start w:val="1"/>
      <w:numFmt w:val="bullet"/>
      <w:lvlText w:val="●"/>
      <w:lvlJc w:val="left"/>
      <w:pPr>
        <w:ind w:left="720" w:hanging="360"/>
      </w:pPr>
    </w:lvl>
    <w:lvl w:ilvl="1" w:tplc="A84C017C">
      <w:start w:val="1"/>
      <w:numFmt w:val="bullet"/>
      <w:lvlText w:val="○"/>
      <w:lvlJc w:val="left"/>
      <w:pPr>
        <w:ind w:left="1440" w:hanging="360"/>
      </w:pPr>
    </w:lvl>
    <w:lvl w:ilvl="2" w:tplc="6DC22A1A">
      <w:start w:val="1"/>
      <w:numFmt w:val="bullet"/>
      <w:lvlText w:val="■"/>
      <w:lvlJc w:val="left"/>
      <w:pPr>
        <w:ind w:left="2160" w:hanging="360"/>
      </w:pPr>
    </w:lvl>
    <w:lvl w:ilvl="3" w:tplc="7966D366">
      <w:start w:val="1"/>
      <w:numFmt w:val="bullet"/>
      <w:lvlText w:val="●"/>
      <w:lvlJc w:val="left"/>
      <w:pPr>
        <w:ind w:left="2880" w:hanging="360"/>
      </w:pPr>
    </w:lvl>
    <w:lvl w:ilvl="4" w:tplc="6CE2A968">
      <w:start w:val="1"/>
      <w:numFmt w:val="bullet"/>
      <w:lvlText w:val="○"/>
      <w:lvlJc w:val="left"/>
      <w:pPr>
        <w:ind w:left="3600" w:hanging="360"/>
      </w:pPr>
    </w:lvl>
    <w:lvl w:ilvl="5" w:tplc="A772459E">
      <w:start w:val="1"/>
      <w:numFmt w:val="bullet"/>
      <w:lvlText w:val="■"/>
      <w:lvlJc w:val="left"/>
      <w:pPr>
        <w:ind w:left="4320" w:hanging="360"/>
      </w:pPr>
    </w:lvl>
    <w:lvl w:ilvl="6" w:tplc="54A833A2">
      <w:start w:val="1"/>
      <w:numFmt w:val="bullet"/>
      <w:lvlText w:val="●"/>
      <w:lvlJc w:val="left"/>
      <w:pPr>
        <w:ind w:left="5040" w:hanging="360"/>
      </w:pPr>
    </w:lvl>
    <w:lvl w:ilvl="7" w:tplc="1492719C">
      <w:start w:val="1"/>
      <w:numFmt w:val="bullet"/>
      <w:lvlText w:val="●"/>
      <w:lvlJc w:val="left"/>
      <w:pPr>
        <w:ind w:left="5760" w:hanging="360"/>
      </w:pPr>
    </w:lvl>
    <w:lvl w:ilvl="8" w:tplc="CD38840E">
      <w:start w:val="1"/>
      <w:numFmt w:val="bullet"/>
      <w:lvlText w:val="●"/>
      <w:lvlJc w:val="left"/>
      <w:pPr>
        <w:ind w:left="6480" w:hanging="360"/>
      </w:pPr>
    </w:lvl>
  </w:abstractNum>
  <w:abstractNum w:abstractNumId="5" w15:restartNumberingAfterBreak="0">
    <w:nsid w:val="67446BFB"/>
    <w:multiLevelType w:val="hybridMultilevel"/>
    <w:tmpl w:val="7D34B14A"/>
    <w:lvl w:ilvl="0" w:tplc="112E6E08">
      <w:start w:val="1"/>
      <w:numFmt w:val="bullet"/>
      <w:lvlText w:val="•"/>
      <w:lvlJc w:val="left"/>
      <w:pPr>
        <w:ind w:left="720" w:hanging="360"/>
      </w:pPr>
    </w:lvl>
    <w:lvl w:ilvl="1" w:tplc="A18E5E2A">
      <w:numFmt w:val="decimal"/>
      <w:lvlText w:val=""/>
      <w:lvlJc w:val="left"/>
    </w:lvl>
    <w:lvl w:ilvl="2" w:tplc="DEBC9016">
      <w:numFmt w:val="decimal"/>
      <w:lvlText w:val=""/>
      <w:lvlJc w:val="left"/>
    </w:lvl>
    <w:lvl w:ilvl="3" w:tplc="11D2F5B0">
      <w:numFmt w:val="decimal"/>
      <w:lvlText w:val=""/>
      <w:lvlJc w:val="left"/>
    </w:lvl>
    <w:lvl w:ilvl="4" w:tplc="233AF528">
      <w:numFmt w:val="decimal"/>
      <w:lvlText w:val=""/>
      <w:lvlJc w:val="left"/>
    </w:lvl>
    <w:lvl w:ilvl="5" w:tplc="C71C084E">
      <w:numFmt w:val="decimal"/>
      <w:lvlText w:val=""/>
      <w:lvlJc w:val="left"/>
    </w:lvl>
    <w:lvl w:ilvl="6" w:tplc="F9EA27A4">
      <w:numFmt w:val="decimal"/>
      <w:lvlText w:val=""/>
      <w:lvlJc w:val="left"/>
    </w:lvl>
    <w:lvl w:ilvl="7" w:tplc="4D460E02">
      <w:numFmt w:val="decimal"/>
      <w:lvlText w:val=""/>
      <w:lvlJc w:val="left"/>
    </w:lvl>
    <w:lvl w:ilvl="8" w:tplc="B6380B8A">
      <w:numFmt w:val="decimal"/>
      <w:lvlText w:val=""/>
      <w:lvlJc w:val="left"/>
    </w:lvl>
  </w:abstractNum>
  <w:abstractNum w:abstractNumId="6" w15:restartNumberingAfterBreak="0">
    <w:nsid w:val="73815BFE"/>
    <w:multiLevelType w:val="hybridMultilevel"/>
    <w:tmpl w:val="EAB26602"/>
    <w:lvl w:ilvl="0" w:tplc="D71CF7A2">
      <w:start w:val="1"/>
      <w:numFmt w:val="bullet"/>
      <w:lvlText w:val="•"/>
      <w:lvlJc w:val="left"/>
      <w:pPr>
        <w:ind w:left="720" w:hanging="360"/>
      </w:pPr>
    </w:lvl>
    <w:lvl w:ilvl="1" w:tplc="A686FABA">
      <w:numFmt w:val="decimal"/>
      <w:lvlText w:val=""/>
      <w:lvlJc w:val="left"/>
    </w:lvl>
    <w:lvl w:ilvl="2" w:tplc="52ECA2A4">
      <w:numFmt w:val="decimal"/>
      <w:lvlText w:val=""/>
      <w:lvlJc w:val="left"/>
    </w:lvl>
    <w:lvl w:ilvl="3" w:tplc="DB70023A">
      <w:numFmt w:val="decimal"/>
      <w:lvlText w:val=""/>
      <w:lvlJc w:val="left"/>
    </w:lvl>
    <w:lvl w:ilvl="4" w:tplc="AFBE7F96">
      <w:numFmt w:val="decimal"/>
      <w:lvlText w:val=""/>
      <w:lvlJc w:val="left"/>
    </w:lvl>
    <w:lvl w:ilvl="5" w:tplc="F9DE50E8">
      <w:numFmt w:val="decimal"/>
      <w:lvlText w:val=""/>
      <w:lvlJc w:val="left"/>
    </w:lvl>
    <w:lvl w:ilvl="6" w:tplc="3C5632F4">
      <w:numFmt w:val="decimal"/>
      <w:lvlText w:val=""/>
      <w:lvlJc w:val="left"/>
    </w:lvl>
    <w:lvl w:ilvl="7" w:tplc="0BD2B462">
      <w:numFmt w:val="decimal"/>
      <w:lvlText w:val=""/>
      <w:lvlJc w:val="left"/>
    </w:lvl>
    <w:lvl w:ilvl="8" w:tplc="B58A08AC">
      <w:numFmt w:val="decimal"/>
      <w:lvlText w:val=""/>
      <w:lvlJc w:val="left"/>
    </w:lvl>
  </w:abstractNum>
  <w:num w:numId="1">
    <w:abstractNumId w:val="4"/>
    <w:lvlOverride w:ilvl="0">
      <w:startOverride w:val="1"/>
    </w:lvlOverride>
  </w:num>
  <w:num w:numId="2">
    <w:abstractNumId w:val="2"/>
    <w:lvlOverride w:ilvl="0">
      <w:startOverride w:val="1"/>
    </w:lvlOverride>
  </w:num>
  <w:num w:numId="3">
    <w:abstractNumId w:val="1"/>
    <w:lvlOverride w:ilvl="0">
      <w:startOverride w:val="1"/>
    </w:lvlOverride>
  </w:num>
  <w:num w:numId="4">
    <w:abstractNumId w:val="3"/>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BC8"/>
    <w:rsid w:val="001C4BC8"/>
    <w:rsid w:val="00502D4F"/>
    <w:rsid w:val="006E2656"/>
    <w:rsid w:val="00D35633"/>
    <w:rsid w:val="00DD1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2D868552-4D0B-4DDA-9D27-37271331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4E79"/>
      <w:sz w:val="28"/>
      <w:szCs w:val="28"/>
    </w:rPr>
  </w:style>
  <w:style w:type="paragraph" w:styleId="Heading2">
    <w:name w:val="heading 2"/>
    <w:uiPriority w:val="9"/>
    <w:unhideWhenUsed/>
    <w:qFormat/>
    <w:pPr>
      <w:spacing w:before="240" w:after="120"/>
      <w:outlineLvl w:val="1"/>
    </w:pPr>
    <w:rPr>
      <w:b/>
      <w:bCs/>
      <w:color w:val="2E75B6"/>
      <w:sz w:val="24"/>
      <w:szCs w:val="24"/>
    </w:rPr>
  </w:style>
  <w:style w:type="paragraph" w:styleId="Heading3">
    <w:name w:val="heading 3"/>
    <w:uiPriority w:val="9"/>
    <w:semiHidden/>
    <w:unhideWhenUsed/>
    <w:qFormat/>
    <w:pPr>
      <w:spacing w:before="200" w:after="80"/>
      <w:outlineLvl w:val="2"/>
    </w:pPr>
    <w:rPr>
      <w:b/>
      <w:bCs/>
      <w:color w:val="2E75B6"/>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35633"/>
    <w:pPr>
      <w:tabs>
        <w:tab w:val="center" w:pos="4513"/>
        <w:tab w:val="right" w:pos="9026"/>
      </w:tabs>
    </w:pPr>
  </w:style>
  <w:style w:type="character" w:customStyle="1" w:styleId="HeaderChar">
    <w:name w:val="Header Char"/>
    <w:basedOn w:val="DefaultParagraphFont"/>
    <w:link w:val="Header"/>
    <w:uiPriority w:val="99"/>
    <w:rsid w:val="00D35633"/>
  </w:style>
  <w:style w:type="paragraph" w:styleId="Footer">
    <w:name w:val="footer"/>
    <w:basedOn w:val="Normal"/>
    <w:link w:val="FooterChar"/>
    <w:uiPriority w:val="99"/>
    <w:unhideWhenUsed/>
    <w:rsid w:val="00D35633"/>
    <w:pPr>
      <w:tabs>
        <w:tab w:val="center" w:pos="4513"/>
        <w:tab w:val="right" w:pos="9026"/>
      </w:tabs>
    </w:pPr>
  </w:style>
  <w:style w:type="character" w:customStyle="1" w:styleId="FooterChar">
    <w:name w:val="Footer Char"/>
    <w:basedOn w:val="DefaultParagraphFont"/>
    <w:link w:val="Footer"/>
    <w:uiPriority w:val="99"/>
    <w:rsid w:val="00D35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Gosport Borough Council</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Edwards, Tara</cp:lastModifiedBy>
  <cp:revision>4</cp:revision>
  <dcterms:created xsi:type="dcterms:W3CDTF">2026-09-02T10:44:00Z</dcterms:created>
  <dcterms:modified xsi:type="dcterms:W3CDTF">2026-09-02T10:45:00Z</dcterms:modified>
</cp:coreProperties>
</file>